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0000001" w14:textId="77777777" w:rsidR="00CA4191" w:rsidRDefault="00CA4191">
      <w:pPr>
        <w:pStyle w:val="Heading3"/>
        <w:spacing w:before="0" w:after="120" w:line="275" w:lineRule="auto"/>
        <w:rPr>
          <w:rFonts w:ascii="Google Sans" w:eastAsia="Google Sans" w:hAnsi="Google Sans" w:cs="Google Sans"/>
          <w:color w:val="1B1C1D"/>
        </w:rPr>
      </w:pPr>
    </w:p>
    <w:p w14:paraId="00000002" w14:textId="77777777" w:rsidR="00CA4191" w:rsidRDefault="00000000">
      <w:pPr>
        <w:pStyle w:val="Heading2"/>
        <w:spacing w:before="0" w:after="120" w:line="360" w:lineRule="auto"/>
        <w:jc w:val="both"/>
        <w:rPr>
          <w:rFonts w:ascii="Times New Roman" w:eastAsia="Times New Roman" w:hAnsi="Times New Roman" w:cs="Times New Roman"/>
          <w:color w:val="1B1C1D"/>
        </w:rPr>
      </w:pPr>
      <w:r>
        <w:rPr>
          <w:rFonts w:ascii="Times New Roman" w:eastAsia="Times New Roman" w:hAnsi="Times New Roman" w:cs="Times New Roman"/>
          <w:color w:val="1B1C1D"/>
        </w:rPr>
        <w:t>Microarchitecture Specification Report</w:t>
      </w:r>
    </w:p>
    <w:p w14:paraId="12F64797" w14:textId="591C1CB3" w:rsidR="00F632EA" w:rsidRPr="00F632EA" w:rsidRDefault="00F632EA" w:rsidP="00F632EA">
      <w:r w:rsidRPr="00F632EA">
        <w:drawing>
          <wp:inline distT="0" distB="0" distL="0" distR="0" wp14:anchorId="2685E8E7" wp14:editId="0B2F1A67">
            <wp:extent cx="5943600" cy="3080385"/>
            <wp:effectExtent l="0" t="0" r="0" b="5715"/>
            <wp:docPr id="14193796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37965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03" w14:textId="77777777" w:rsidR="00CA4191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360" w:lineRule="auto"/>
        <w:jc w:val="both"/>
        <w:rPr>
          <w:rFonts w:ascii="Times New Roman" w:eastAsia="Times New Roman" w:hAnsi="Times New Roman" w:cs="Times New Roman"/>
          <w:b/>
          <w:color w:val="1B1C1D"/>
        </w:rPr>
      </w:pPr>
      <w:r>
        <w:rPr>
          <w:rFonts w:ascii="Times New Roman" w:eastAsia="Times New Roman" w:hAnsi="Times New Roman" w:cs="Times New Roman"/>
          <w:b/>
          <w:color w:val="1B1C1D"/>
        </w:rPr>
        <w:t>Section 1: Pipelined Datapath Description</w:t>
      </w:r>
    </w:p>
    <w:p w14:paraId="00000004" w14:textId="77777777" w:rsidR="00CA4191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360" w:lineRule="auto"/>
        <w:jc w:val="both"/>
        <w:rPr>
          <w:rFonts w:ascii="Times New Roman" w:eastAsia="Times New Roman" w:hAnsi="Times New Roman" w:cs="Times New Roman"/>
          <w:color w:val="1B1C1D"/>
        </w:rPr>
      </w:pPr>
      <w:r>
        <w:rPr>
          <w:rFonts w:ascii="Times New Roman" w:eastAsia="Times New Roman" w:hAnsi="Times New Roman" w:cs="Times New Roman"/>
          <w:color w:val="1B1C1D"/>
        </w:rPr>
        <w:t xml:space="preserve">The processor utilizes a </w:t>
      </w:r>
      <w:r>
        <w:rPr>
          <w:rFonts w:ascii="Times New Roman" w:eastAsia="Times New Roman" w:hAnsi="Times New Roman" w:cs="Times New Roman"/>
          <w:b/>
          <w:color w:val="1B1C1D"/>
        </w:rPr>
        <w:t>Simple 5-Stage In-Order Pipeline</w:t>
      </w:r>
      <w:r>
        <w:rPr>
          <w:rFonts w:ascii="Times New Roman" w:eastAsia="Times New Roman" w:hAnsi="Times New Roman" w:cs="Times New Roman"/>
          <w:color w:val="1B1C1D"/>
        </w:rPr>
        <w:t xml:space="preserve"> architecture to achieve a high instruction throughput while maintaining control simplicity. The datapath is a direct translation of the ISA requirements, focusing on a parallel execution path to handle the custom AI instructions. The flow of control and data is partitioned by dedicated pipeline registers, as detailed in the accompanying diagram.</w:t>
      </w:r>
    </w:p>
    <w:p w14:paraId="00000005" w14:textId="77777777" w:rsidR="00CA4191" w:rsidRDefault="00000000">
      <w:pPr>
        <w:pStyle w:val="Heading3"/>
        <w:spacing w:before="0" w:after="120" w:line="360" w:lineRule="auto"/>
        <w:jc w:val="both"/>
        <w:rPr>
          <w:rFonts w:ascii="Times New Roman" w:eastAsia="Times New Roman" w:hAnsi="Times New Roman" w:cs="Times New Roman"/>
          <w:color w:val="1B1C1D"/>
        </w:rPr>
      </w:pPr>
      <w:r>
        <w:rPr>
          <w:rFonts w:ascii="Times New Roman" w:eastAsia="Times New Roman" w:hAnsi="Times New Roman" w:cs="Times New Roman"/>
          <w:color w:val="1B1C1D"/>
        </w:rPr>
        <w:t>1.1 Datapath Stage Breakdown</w:t>
      </w:r>
    </w:p>
    <w:p w14:paraId="00000006" w14:textId="77777777" w:rsidR="00CA4191" w:rsidRDefault="00000000">
      <w:pPr>
        <w:pStyle w:val="Heading4"/>
        <w:spacing w:before="0" w:after="120" w:line="360" w:lineRule="auto"/>
        <w:jc w:val="both"/>
        <w:rPr>
          <w:rFonts w:ascii="Times New Roman" w:eastAsia="Times New Roman" w:hAnsi="Times New Roman" w:cs="Times New Roman"/>
          <w:color w:val="1B1C1D"/>
        </w:rPr>
      </w:pPr>
      <w:r>
        <w:rPr>
          <w:rFonts w:ascii="Times New Roman" w:eastAsia="Times New Roman" w:hAnsi="Times New Roman" w:cs="Times New Roman"/>
          <w:color w:val="1B1C1D"/>
        </w:rPr>
        <w:t>1.1.1 Instruction Fetch (IF)</w:t>
      </w:r>
    </w:p>
    <w:p w14:paraId="00000007" w14:textId="77777777" w:rsidR="00CA4191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</w:pPr>
      <w:r>
        <w:rPr>
          <w:rFonts w:ascii="Times New Roman" w:eastAsia="Times New Roman" w:hAnsi="Times New Roman" w:cs="Times New Roman"/>
          <w:b/>
          <w:color w:val="1B1C1D"/>
        </w:rPr>
        <w:t>Function:</w:t>
      </w:r>
      <w:r>
        <w:rPr>
          <w:rFonts w:ascii="Times New Roman" w:eastAsia="Times New Roman" w:hAnsi="Times New Roman" w:cs="Times New Roman"/>
          <w:color w:val="1B1C1D"/>
        </w:rPr>
        <w:t xml:space="preserve"> Retrieves the next instruction from the memory hierarchy.</w:t>
      </w:r>
    </w:p>
    <w:p w14:paraId="00000008" w14:textId="77777777" w:rsidR="00CA4191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</w:pPr>
      <w:r>
        <w:rPr>
          <w:rFonts w:ascii="Times New Roman" w:eastAsia="Times New Roman" w:hAnsi="Times New Roman" w:cs="Times New Roman"/>
          <w:b/>
          <w:color w:val="1B1C1D"/>
        </w:rPr>
        <w:t>Components:</w:t>
      </w:r>
      <w:r>
        <w:rPr>
          <w:rFonts w:ascii="Times New Roman" w:eastAsia="Times New Roman" w:hAnsi="Times New Roman" w:cs="Times New Roman"/>
          <w:color w:val="1B1C1D"/>
        </w:rPr>
        <w:t xml:space="preserve"> </w:t>
      </w:r>
      <w:r>
        <w:rPr>
          <w:rFonts w:ascii="Times New Roman" w:eastAsia="Times New Roman" w:hAnsi="Times New Roman" w:cs="Times New Roman"/>
          <w:b/>
          <w:color w:val="1B1C1D"/>
        </w:rPr>
        <w:t>Program Counter (PC)</w:t>
      </w:r>
      <w:r>
        <w:rPr>
          <w:rFonts w:ascii="Times New Roman" w:eastAsia="Times New Roman" w:hAnsi="Times New Roman" w:cs="Times New Roman"/>
          <w:color w:val="1B1C1D"/>
        </w:rPr>
        <w:t>, PC Adder, Instruction Cache.</w:t>
      </w:r>
    </w:p>
    <w:p w14:paraId="00000009" w14:textId="77777777" w:rsidR="00CA4191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120" w:line="360" w:lineRule="auto"/>
        <w:jc w:val="both"/>
      </w:pPr>
      <w:r>
        <w:rPr>
          <w:rFonts w:ascii="Times New Roman" w:eastAsia="Times New Roman" w:hAnsi="Times New Roman" w:cs="Times New Roman"/>
          <w:b/>
          <w:color w:val="1B1C1D"/>
        </w:rPr>
        <w:t>Flow:</w:t>
      </w:r>
      <w:r>
        <w:rPr>
          <w:rFonts w:ascii="Times New Roman" w:eastAsia="Times New Roman" w:hAnsi="Times New Roman" w:cs="Times New Roman"/>
          <w:color w:val="1B1C1D"/>
        </w:rPr>
        <w:t xml:space="preserve"> The PC provides the address to the </w:t>
      </w:r>
      <w:r>
        <w:rPr>
          <w:rFonts w:ascii="Times New Roman" w:eastAsia="Times New Roman" w:hAnsi="Times New Roman" w:cs="Times New Roman"/>
          <w:b/>
          <w:color w:val="1B1C1D"/>
        </w:rPr>
        <w:t>Instruction Cache</w:t>
      </w:r>
      <w:r>
        <w:rPr>
          <w:rFonts w:ascii="Times New Roman" w:eastAsia="Times New Roman" w:hAnsi="Times New Roman" w:cs="Times New Roman"/>
          <w:color w:val="1B1C1D"/>
        </w:rPr>
        <w:t xml:space="preserve">. The </w:t>
      </w:r>
      <w:r>
        <w:rPr>
          <w:rFonts w:ascii="Times New Roman" w:eastAsia="Times New Roman" w:hAnsi="Times New Roman" w:cs="Times New Roman"/>
          <w:b/>
          <w:color w:val="1B1C1D"/>
        </w:rPr>
        <w:t>PC Adder</w:t>
      </w:r>
      <w:r>
        <w:rPr>
          <w:rFonts w:ascii="Times New Roman" w:eastAsia="Times New Roman" w:hAnsi="Times New Roman" w:cs="Times New Roman"/>
          <w:color w:val="1B1C1D"/>
        </w:rPr>
        <w:t xml:space="preserve"> calculates the next sequential address {PC}+4 for 32-bit instructions. The instruction and the updated {PC} are registered in the </w:t>
      </w:r>
      <w:r>
        <w:rPr>
          <w:rFonts w:ascii="Times New Roman" w:eastAsia="Times New Roman" w:hAnsi="Times New Roman" w:cs="Times New Roman"/>
          <w:b/>
          <w:color w:val="1B1C1D"/>
        </w:rPr>
        <w:t>IF/ID Pipeline Register</w:t>
      </w:r>
      <w:r>
        <w:rPr>
          <w:rFonts w:ascii="Times New Roman" w:eastAsia="Times New Roman" w:hAnsi="Times New Roman" w:cs="Times New Roman"/>
          <w:color w:val="1B1C1D"/>
        </w:rPr>
        <w:t>.</w:t>
      </w:r>
    </w:p>
    <w:p w14:paraId="0000000A" w14:textId="77777777" w:rsidR="00CA4191" w:rsidRDefault="00000000">
      <w:pPr>
        <w:pStyle w:val="Heading4"/>
        <w:spacing w:before="120" w:after="120" w:line="360" w:lineRule="auto"/>
        <w:jc w:val="both"/>
        <w:rPr>
          <w:rFonts w:ascii="Times New Roman" w:eastAsia="Times New Roman" w:hAnsi="Times New Roman" w:cs="Times New Roman"/>
          <w:color w:val="1B1C1D"/>
        </w:rPr>
      </w:pPr>
      <w:r>
        <w:rPr>
          <w:rFonts w:ascii="Times New Roman" w:eastAsia="Times New Roman" w:hAnsi="Times New Roman" w:cs="Times New Roman"/>
          <w:color w:val="1B1C1D"/>
        </w:rPr>
        <w:t>1.1.2 Instruction Decode (ID)</w:t>
      </w:r>
    </w:p>
    <w:p w14:paraId="0000000B" w14:textId="77777777" w:rsidR="00CA4191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</w:pPr>
      <w:r>
        <w:rPr>
          <w:rFonts w:ascii="Times New Roman" w:eastAsia="Times New Roman" w:hAnsi="Times New Roman" w:cs="Times New Roman"/>
          <w:b/>
          <w:color w:val="1B1C1D"/>
        </w:rPr>
        <w:t>Function:</w:t>
      </w:r>
      <w:r>
        <w:rPr>
          <w:rFonts w:ascii="Times New Roman" w:eastAsia="Times New Roman" w:hAnsi="Times New Roman" w:cs="Times New Roman"/>
          <w:color w:val="1B1C1D"/>
        </w:rPr>
        <w:t xml:space="preserve"> Decodes the instruction, fetches source operands, and generates control signals.</w:t>
      </w:r>
    </w:p>
    <w:p w14:paraId="0000000C" w14:textId="77777777" w:rsidR="00CA4191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</w:pPr>
      <w:r>
        <w:rPr>
          <w:rFonts w:ascii="Times New Roman" w:eastAsia="Times New Roman" w:hAnsi="Times New Roman" w:cs="Times New Roman"/>
          <w:b/>
          <w:color w:val="1B1C1D"/>
        </w:rPr>
        <w:t>Components:</w:t>
      </w:r>
      <w:r>
        <w:rPr>
          <w:rFonts w:ascii="Times New Roman" w:eastAsia="Times New Roman" w:hAnsi="Times New Roman" w:cs="Times New Roman"/>
          <w:color w:val="1B1C1D"/>
        </w:rPr>
        <w:t xml:space="preserve"> </w:t>
      </w:r>
      <w:r>
        <w:rPr>
          <w:rFonts w:ascii="Times New Roman" w:eastAsia="Times New Roman" w:hAnsi="Times New Roman" w:cs="Times New Roman"/>
          <w:b/>
          <w:color w:val="1B1C1D"/>
        </w:rPr>
        <w:t>Control Unit</w:t>
      </w:r>
      <w:r>
        <w:rPr>
          <w:rFonts w:ascii="Times New Roman" w:eastAsia="Times New Roman" w:hAnsi="Times New Roman" w:cs="Times New Roman"/>
          <w:color w:val="1B1C1D"/>
        </w:rPr>
        <w:t xml:space="preserve">, </w:t>
      </w:r>
      <w:r>
        <w:rPr>
          <w:rFonts w:ascii="Times New Roman" w:eastAsia="Times New Roman" w:hAnsi="Times New Roman" w:cs="Times New Roman"/>
          <w:b/>
          <w:color w:val="1B1C1D"/>
        </w:rPr>
        <w:t>Register File (32 GPRs)</w:t>
      </w:r>
      <w:r>
        <w:rPr>
          <w:rFonts w:ascii="Times New Roman" w:eastAsia="Times New Roman" w:hAnsi="Times New Roman" w:cs="Times New Roman"/>
          <w:color w:val="1B1C1D"/>
        </w:rPr>
        <w:t>, Immediate Generator, Decompression Logic.</w:t>
      </w:r>
    </w:p>
    <w:p w14:paraId="0000000D" w14:textId="77777777" w:rsidR="00CA4191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120" w:line="360" w:lineRule="auto"/>
        <w:jc w:val="both"/>
      </w:pPr>
      <w:r>
        <w:rPr>
          <w:rFonts w:ascii="Times New Roman" w:eastAsia="Times New Roman" w:hAnsi="Times New Roman" w:cs="Times New Roman"/>
          <w:b/>
          <w:color w:val="1B1C1D"/>
        </w:rPr>
        <w:lastRenderedPageBreak/>
        <w:t>Flow:</w:t>
      </w:r>
      <w:r>
        <w:rPr>
          <w:rFonts w:ascii="Times New Roman" w:eastAsia="Times New Roman" w:hAnsi="Times New Roman" w:cs="Times New Roman"/>
          <w:color w:val="1B1C1D"/>
        </w:rPr>
        <w:t xml:space="preserve"> The </w:t>
      </w:r>
      <w:r>
        <w:rPr>
          <w:rFonts w:ascii="Times New Roman" w:eastAsia="Times New Roman" w:hAnsi="Times New Roman" w:cs="Times New Roman"/>
          <w:b/>
          <w:color w:val="1B1C1D"/>
        </w:rPr>
        <w:t>Control Unit</w:t>
      </w:r>
      <w:r>
        <w:rPr>
          <w:rFonts w:ascii="Times New Roman" w:eastAsia="Times New Roman" w:hAnsi="Times New Roman" w:cs="Times New Roman"/>
          <w:color w:val="1B1C1D"/>
        </w:rPr>
        <w:t xml:space="preserve"> decodes the opcode, determining the instruction type (R-Type, Load, Custom AI). The </w:t>
      </w:r>
      <w:r>
        <w:rPr>
          <w:rFonts w:ascii="Times New Roman" w:eastAsia="Times New Roman" w:hAnsi="Times New Roman" w:cs="Times New Roman"/>
          <w:b/>
          <w:color w:val="1B1C1D"/>
        </w:rPr>
        <w:t>Register File</w:t>
      </w:r>
      <w:r>
        <w:rPr>
          <w:rFonts w:ascii="Times New Roman" w:eastAsia="Times New Roman" w:hAnsi="Times New Roman" w:cs="Times New Roman"/>
          <w:color w:val="1B1C1D"/>
        </w:rPr>
        <w:t xml:space="preserve"> reads the values of up to three source registers {Rsrc1}, {Rsrc2}, {Rsrc3}. The </w:t>
      </w:r>
      <w:r>
        <w:rPr>
          <w:rFonts w:ascii="Times New Roman" w:eastAsia="Times New Roman" w:hAnsi="Times New Roman" w:cs="Times New Roman"/>
          <w:b/>
          <w:color w:val="1B1C1D"/>
        </w:rPr>
        <w:t>Decompression Logic</w:t>
      </w:r>
      <w:r>
        <w:rPr>
          <w:rFonts w:ascii="Times New Roman" w:eastAsia="Times New Roman" w:hAnsi="Times New Roman" w:cs="Times New Roman"/>
          <w:color w:val="1B1C1D"/>
        </w:rPr>
        <w:t xml:space="preserve"> expands any 16-bit compressed instructions back to the 32-bit format. All necessary data, control signals, and register destination addresses (Rdest) are passed to the </w:t>
      </w:r>
      <w:r>
        <w:rPr>
          <w:rFonts w:ascii="Times New Roman" w:eastAsia="Times New Roman" w:hAnsi="Times New Roman" w:cs="Times New Roman"/>
          <w:b/>
          <w:color w:val="1B1C1D"/>
        </w:rPr>
        <w:t>ID/EX Pipeline Register</w:t>
      </w:r>
      <w:r>
        <w:rPr>
          <w:rFonts w:ascii="Times New Roman" w:eastAsia="Times New Roman" w:hAnsi="Times New Roman" w:cs="Times New Roman"/>
          <w:color w:val="1B1C1D"/>
        </w:rPr>
        <w:t>.</w:t>
      </w:r>
    </w:p>
    <w:p w14:paraId="0000000E" w14:textId="77777777" w:rsidR="00CA4191" w:rsidRDefault="00000000">
      <w:pPr>
        <w:pStyle w:val="Heading4"/>
        <w:spacing w:before="120" w:after="120" w:line="360" w:lineRule="auto"/>
        <w:jc w:val="both"/>
        <w:rPr>
          <w:rFonts w:ascii="Times New Roman" w:eastAsia="Times New Roman" w:hAnsi="Times New Roman" w:cs="Times New Roman"/>
          <w:color w:val="1B1C1D"/>
        </w:rPr>
      </w:pPr>
      <w:r>
        <w:rPr>
          <w:rFonts w:ascii="Times New Roman" w:eastAsia="Times New Roman" w:hAnsi="Times New Roman" w:cs="Times New Roman"/>
          <w:color w:val="1B1C1D"/>
        </w:rPr>
        <w:t>1.1.3 Execute (EX) - The Acceleration Core</w:t>
      </w:r>
    </w:p>
    <w:p w14:paraId="0000000F" w14:textId="77777777" w:rsidR="00CA4191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360" w:lineRule="auto"/>
        <w:jc w:val="both"/>
        <w:rPr>
          <w:rFonts w:ascii="Times New Roman" w:eastAsia="Times New Roman" w:hAnsi="Times New Roman" w:cs="Times New Roman"/>
          <w:color w:val="1B1C1D"/>
        </w:rPr>
      </w:pPr>
      <w:r>
        <w:rPr>
          <w:rFonts w:ascii="Times New Roman" w:eastAsia="Times New Roman" w:hAnsi="Times New Roman" w:cs="Times New Roman"/>
          <w:color w:val="1B1C1D"/>
        </w:rPr>
        <w:t>The EX stage is the core of the processor's customization, featuring parallel execution units to maximize throughput for the target workload.</w:t>
      </w:r>
    </w:p>
    <w:p w14:paraId="00000010" w14:textId="77777777" w:rsidR="00CA4191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  <w:color w:val="1B1C1D"/>
        </w:rPr>
        <w:t>Parallel Execution Units:</w:t>
      </w:r>
    </w:p>
    <w:p w14:paraId="00000012" w14:textId="19C20535" w:rsidR="00CA4191" w:rsidRDefault="00000000" w:rsidP="00F632EA">
      <w:pPr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</w:pPr>
      <w:r>
        <w:rPr>
          <w:rFonts w:ascii="Times New Roman" w:eastAsia="Times New Roman" w:hAnsi="Times New Roman" w:cs="Times New Roman"/>
          <w:b/>
          <w:color w:val="1B1C1D"/>
        </w:rPr>
        <w:t>Standard ALU:</w:t>
      </w:r>
      <w:r>
        <w:rPr>
          <w:rFonts w:ascii="Times New Roman" w:eastAsia="Times New Roman" w:hAnsi="Times New Roman" w:cs="Times New Roman"/>
          <w:color w:val="1B1C1D"/>
        </w:rPr>
        <w:t xml:space="preserve"> Handles arithmetic, logic, and memory address calculation (Base + Offset).</w:t>
      </w:r>
    </w:p>
    <w:p w14:paraId="00000013" w14:textId="1B947514" w:rsidR="00CA4191" w:rsidRDefault="00F632EA">
      <w:pPr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</w:pPr>
      <w:r>
        <w:rPr>
          <w:rFonts w:ascii="Times New Roman" w:eastAsia="Times New Roman" w:hAnsi="Times New Roman" w:cs="Times New Roman"/>
          <w:b/>
          <w:color w:val="1B1C1D"/>
        </w:rPr>
        <w:t>Custom AI Accelerator (CAIA)</w:t>
      </w:r>
      <w:r w:rsidR="00000000">
        <w:rPr>
          <w:rFonts w:ascii="Times New Roman" w:eastAsia="Times New Roman" w:hAnsi="Times New Roman" w:cs="Times New Roman"/>
          <w:b/>
          <w:color w:val="1B1C1D"/>
        </w:rPr>
        <w:t>:</w:t>
      </w:r>
      <w:r w:rsidR="00000000">
        <w:rPr>
          <w:rFonts w:ascii="Times New Roman" w:eastAsia="Times New Roman" w:hAnsi="Times New Roman" w:cs="Times New Roman"/>
          <w:color w:val="1B1C1D"/>
        </w:rPr>
        <w:t xml:space="preserve"> Contains dedicated hardware (MAC Unit for MAC_D32 and SAD Unit for {SAD_8x4) that executes complex AI instructions in a single cycle.</w:t>
      </w:r>
    </w:p>
    <w:p w14:paraId="00000014" w14:textId="6FE6C488" w:rsidR="00CA4191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</w:pPr>
      <w:r>
        <w:rPr>
          <w:rFonts w:ascii="Times New Roman" w:eastAsia="Times New Roman" w:hAnsi="Times New Roman" w:cs="Times New Roman"/>
          <w:b/>
          <w:color w:val="1B1C1D"/>
        </w:rPr>
        <w:t>Result Selection:</w:t>
      </w:r>
      <w:r>
        <w:rPr>
          <w:rFonts w:ascii="Times New Roman" w:eastAsia="Times New Roman" w:hAnsi="Times New Roman" w:cs="Times New Roman"/>
          <w:color w:val="1B1C1D"/>
        </w:rPr>
        <w:t xml:space="preserve"> A large </w:t>
      </w:r>
      <w:r>
        <w:rPr>
          <w:rFonts w:ascii="Times New Roman" w:eastAsia="Times New Roman" w:hAnsi="Times New Roman" w:cs="Times New Roman"/>
          <w:b/>
          <w:color w:val="1B1C1D"/>
        </w:rPr>
        <w:t>Multiplexer</w:t>
      </w:r>
      <w:r>
        <w:rPr>
          <w:rFonts w:ascii="Times New Roman" w:eastAsia="Times New Roman" w:hAnsi="Times New Roman" w:cs="Times New Roman"/>
          <w:color w:val="1B1C1D"/>
        </w:rPr>
        <w:t xml:space="preserve"> selects the output of the correct execution unit (ALU, or CA</w:t>
      </w:r>
      <w:r w:rsidR="00F632EA">
        <w:rPr>
          <w:rFonts w:ascii="Times New Roman" w:eastAsia="Times New Roman" w:hAnsi="Times New Roman" w:cs="Times New Roman"/>
          <w:color w:val="1B1C1D"/>
        </w:rPr>
        <w:t>IA</w:t>
      </w:r>
      <w:r>
        <w:rPr>
          <w:rFonts w:ascii="Times New Roman" w:eastAsia="Times New Roman" w:hAnsi="Times New Roman" w:cs="Times New Roman"/>
          <w:color w:val="1B1C1D"/>
        </w:rPr>
        <w:t>) based on the instruction type, governed by the Control Unit.</w:t>
      </w:r>
    </w:p>
    <w:p w14:paraId="00000016" w14:textId="77777777" w:rsidR="00CA4191" w:rsidRDefault="00000000">
      <w:pPr>
        <w:pStyle w:val="Heading4"/>
        <w:spacing w:before="120" w:after="120" w:line="360" w:lineRule="auto"/>
        <w:jc w:val="both"/>
        <w:rPr>
          <w:rFonts w:ascii="Times New Roman" w:eastAsia="Times New Roman" w:hAnsi="Times New Roman" w:cs="Times New Roman"/>
          <w:color w:val="1B1C1D"/>
        </w:rPr>
      </w:pPr>
      <w:r>
        <w:rPr>
          <w:rFonts w:ascii="Times New Roman" w:eastAsia="Times New Roman" w:hAnsi="Times New Roman" w:cs="Times New Roman"/>
          <w:color w:val="1B1C1D"/>
        </w:rPr>
        <w:t>1.1.4 Memory Access (MEM)</w:t>
      </w:r>
    </w:p>
    <w:p w14:paraId="00000017" w14:textId="77777777" w:rsidR="00CA4191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</w:pPr>
      <w:r>
        <w:rPr>
          <w:rFonts w:ascii="Times New Roman" w:eastAsia="Times New Roman" w:hAnsi="Times New Roman" w:cs="Times New Roman"/>
          <w:b/>
          <w:color w:val="1B1C1D"/>
        </w:rPr>
        <w:t>Function:</w:t>
      </w:r>
      <w:r>
        <w:rPr>
          <w:rFonts w:ascii="Times New Roman" w:eastAsia="Times New Roman" w:hAnsi="Times New Roman" w:cs="Times New Roman"/>
          <w:color w:val="1B1C1D"/>
        </w:rPr>
        <w:t xml:space="preserve"> Handles data loads and stores to the Data Cache.</w:t>
      </w:r>
    </w:p>
    <w:p w14:paraId="00000018" w14:textId="77777777" w:rsidR="00CA4191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</w:pPr>
      <w:r>
        <w:rPr>
          <w:rFonts w:ascii="Times New Roman" w:eastAsia="Times New Roman" w:hAnsi="Times New Roman" w:cs="Times New Roman"/>
          <w:b/>
          <w:color w:val="1B1C1D"/>
        </w:rPr>
        <w:t>Components:</w:t>
      </w:r>
      <w:r>
        <w:rPr>
          <w:rFonts w:ascii="Times New Roman" w:eastAsia="Times New Roman" w:hAnsi="Times New Roman" w:cs="Times New Roman"/>
          <w:color w:val="1B1C1D"/>
        </w:rPr>
        <w:t xml:space="preserve"> </w:t>
      </w:r>
      <w:r>
        <w:rPr>
          <w:rFonts w:ascii="Times New Roman" w:eastAsia="Times New Roman" w:hAnsi="Times New Roman" w:cs="Times New Roman"/>
          <w:b/>
          <w:color w:val="1B1C1D"/>
        </w:rPr>
        <w:t>Data Cache (D-Cache)</w:t>
      </w:r>
      <w:r>
        <w:rPr>
          <w:rFonts w:ascii="Times New Roman" w:eastAsia="Times New Roman" w:hAnsi="Times New Roman" w:cs="Times New Roman"/>
          <w:color w:val="1B1C1D"/>
        </w:rPr>
        <w:t>.</w:t>
      </w:r>
    </w:p>
    <w:p w14:paraId="00000019" w14:textId="77777777" w:rsidR="00CA4191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</w:pPr>
      <w:r>
        <w:rPr>
          <w:rFonts w:ascii="Times New Roman" w:eastAsia="Times New Roman" w:hAnsi="Times New Roman" w:cs="Times New Roman"/>
          <w:b/>
          <w:color w:val="1B1C1D"/>
        </w:rPr>
        <w:t>Flow:</w:t>
      </w:r>
      <w:r>
        <w:rPr>
          <w:rFonts w:ascii="Times New Roman" w:eastAsia="Times New Roman" w:hAnsi="Times New Roman" w:cs="Times New Roman"/>
          <w:color w:val="1B1C1D"/>
        </w:rPr>
        <w:t xml:space="preserve"> For Load/Store instructions, the calculated address from the EX stage is used to either read a word from the </w:t>
      </w:r>
      <w:r>
        <w:rPr>
          <w:rFonts w:ascii="Times New Roman" w:eastAsia="Times New Roman" w:hAnsi="Times New Roman" w:cs="Times New Roman"/>
          <w:b/>
          <w:color w:val="1B1C1D"/>
        </w:rPr>
        <w:t>D-Cache</w:t>
      </w:r>
      <w:r>
        <w:rPr>
          <w:rFonts w:ascii="Times New Roman" w:eastAsia="Times New Roman" w:hAnsi="Times New Roman" w:cs="Times New Roman"/>
          <w:color w:val="1B1C1D"/>
        </w:rPr>
        <w:t xml:space="preserve"> or write a word to it. All computational instructions MAC\_D32 and SAD\_8x4 bypass this stage entirely, saving cycles and power.</w:t>
      </w:r>
    </w:p>
    <w:p w14:paraId="0000001A" w14:textId="77777777" w:rsidR="00CA4191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120" w:line="360" w:lineRule="auto"/>
        <w:jc w:val="both"/>
      </w:pPr>
      <w:r>
        <w:rPr>
          <w:rFonts w:ascii="Times New Roman" w:eastAsia="Times New Roman" w:hAnsi="Times New Roman" w:cs="Times New Roman"/>
          <w:b/>
          <w:color w:val="1B1C1D"/>
        </w:rPr>
        <w:t>Flow Out:</w:t>
      </w:r>
      <w:r>
        <w:rPr>
          <w:rFonts w:ascii="Times New Roman" w:eastAsia="Times New Roman" w:hAnsi="Times New Roman" w:cs="Times New Roman"/>
          <w:color w:val="1B1C1D"/>
        </w:rPr>
        <w:t xml:space="preserve"> The memory read result (if a Load) or the computational result is stored in the </w:t>
      </w:r>
      <w:r>
        <w:rPr>
          <w:rFonts w:ascii="Times New Roman" w:eastAsia="Times New Roman" w:hAnsi="Times New Roman" w:cs="Times New Roman"/>
          <w:b/>
          <w:color w:val="1B1C1D"/>
        </w:rPr>
        <w:t>MEM/WB Pipeline Register</w:t>
      </w:r>
      <w:r>
        <w:rPr>
          <w:rFonts w:ascii="Times New Roman" w:eastAsia="Times New Roman" w:hAnsi="Times New Roman" w:cs="Times New Roman"/>
          <w:color w:val="1B1C1D"/>
        </w:rPr>
        <w:t>.</w:t>
      </w:r>
    </w:p>
    <w:p w14:paraId="0000001B" w14:textId="77777777" w:rsidR="00CA4191" w:rsidRDefault="00000000">
      <w:pPr>
        <w:pStyle w:val="Heading4"/>
        <w:spacing w:before="120" w:after="120" w:line="360" w:lineRule="auto"/>
        <w:jc w:val="both"/>
        <w:rPr>
          <w:rFonts w:ascii="Times New Roman" w:eastAsia="Times New Roman" w:hAnsi="Times New Roman" w:cs="Times New Roman"/>
          <w:color w:val="1B1C1D"/>
        </w:rPr>
      </w:pPr>
      <w:r>
        <w:rPr>
          <w:rFonts w:ascii="Times New Roman" w:eastAsia="Times New Roman" w:hAnsi="Times New Roman" w:cs="Times New Roman"/>
          <w:color w:val="1B1C1D"/>
        </w:rPr>
        <w:t>1.1.5 Write Back (WB)</w:t>
      </w:r>
    </w:p>
    <w:p w14:paraId="0000001C" w14:textId="77777777" w:rsidR="00CA4191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</w:pPr>
      <w:r>
        <w:rPr>
          <w:rFonts w:ascii="Times New Roman" w:eastAsia="Times New Roman" w:hAnsi="Times New Roman" w:cs="Times New Roman"/>
          <w:b/>
          <w:color w:val="1B1C1D"/>
        </w:rPr>
        <w:t>Function:</w:t>
      </w:r>
      <w:r>
        <w:rPr>
          <w:rFonts w:ascii="Times New Roman" w:eastAsia="Times New Roman" w:hAnsi="Times New Roman" w:cs="Times New Roman"/>
          <w:color w:val="1B1C1D"/>
        </w:rPr>
        <w:t xml:space="preserve"> Updates the processor state by writing the final result back to the Register File.</w:t>
      </w:r>
    </w:p>
    <w:p w14:paraId="0000001D" w14:textId="77777777" w:rsidR="00CA4191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</w:pPr>
      <w:r>
        <w:rPr>
          <w:rFonts w:ascii="Times New Roman" w:eastAsia="Times New Roman" w:hAnsi="Times New Roman" w:cs="Times New Roman"/>
          <w:b/>
          <w:color w:val="1B1C1D"/>
        </w:rPr>
        <w:t>Components:</w:t>
      </w:r>
      <w:r>
        <w:rPr>
          <w:rFonts w:ascii="Times New Roman" w:eastAsia="Times New Roman" w:hAnsi="Times New Roman" w:cs="Times New Roman"/>
          <w:color w:val="1B1C1D"/>
        </w:rPr>
        <w:t xml:space="preserve"> Final Write MUX, </w:t>
      </w:r>
      <w:r>
        <w:rPr>
          <w:rFonts w:ascii="Times New Roman" w:eastAsia="Times New Roman" w:hAnsi="Times New Roman" w:cs="Times New Roman"/>
          <w:b/>
          <w:color w:val="1B1C1D"/>
        </w:rPr>
        <w:t>Register File</w:t>
      </w:r>
      <w:r>
        <w:rPr>
          <w:rFonts w:ascii="Times New Roman" w:eastAsia="Times New Roman" w:hAnsi="Times New Roman" w:cs="Times New Roman"/>
          <w:color w:val="1B1C1D"/>
        </w:rPr>
        <w:t>.</w:t>
      </w:r>
    </w:p>
    <w:p w14:paraId="1030D19C" w14:textId="2B0C5E66" w:rsidR="00F632EA" w:rsidRDefault="00000000" w:rsidP="00F632EA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120" w:line="360" w:lineRule="auto"/>
        <w:jc w:val="both"/>
      </w:pPr>
      <w:r>
        <w:rPr>
          <w:rFonts w:ascii="Times New Roman" w:eastAsia="Times New Roman" w:hAnsi="Times New Roman" w:cs="Times New Roman"/>
          <w:b/>
          <w:color w:val="1B1C1D"/>
        </w:rPr>
        <w:t>Flow:</w:t>
      </w:r>
      <w:r>
        <w:rPr>
          <w:rFonts w:ascii="Times New Roman" w:eastAsia="Times New Roman" w:hAnsi="Times New Roman" w:cs="Times New Roman"/>
          <w:color w:val="1B1C1D"/>
        </w:rPr>
        <w:t xml:space="preserve"> A final </w:t>
      </w:r>
      <w:r>
        <w:rPr>
          <w:rFonts w:ascii="Times New Roman" w:eastAsia="Times New Roman" w:hAnsi="Times New Roman" w:cs="Times New Roman"/>
          <w:b/>
          <w:color w:val="1B1C1D"/>
        </w:rPr>
        <w:t>Multiplexer</w:t>
      </w:r>
      <w:r>
        <w:rPr>
          <w:rFonts w:ascii="Times New Roman" w:eastAsia="Times New Roman" w:hAnsi="Times New Roman" w:cs="Times New Roman"/>
          <w:color w:val="1B1C1D"/>
        </w:rPr>
        <w:t xml:space="preserve"> selects the data source: either the data read from the </w:t>
      </w:r>
      <w:r>
        <w:rPr>
          <w:rFonts w:ascii="Times New Roman" w:eastAsia="Times New Roman" w:hAnsi="Times New Roman" w:cs="Times New Roman"/>
          <w:b/>
          <w:color w:val="1B1C1D"/>
        </w:rPr>
        <w:t>D-Cache</w:t>
      </w:r>
      <w:r>
        <w:rPr>
          <w:rFonts w:ascii="Times New Roman" w:eastAsia="Times New Roman" w:hAnsi="Times New Roman" w:cs="Times New Roman"/>
          <w:color w:val="1B1C1D"/>
        </w:rPr>
        <w:t xml:space="preserve"> (for Loads) or the result calculated in the </w:t>
      </w:r>
      <w:r>
        <w:rPr>
          <w:rFonts w:ascii="Times New Roman" w:eastAsia="Times New Roman" w:hAnsi="Times New Roman" w:cs="Times New Roman"/>
          <w:b/>
          <w:color w:val="1B1C1D"/>
        </w:rPr>
        <w:t>EX stage</w:t>
      </w:r>
      <w:r>
        <w:rPr>
          <w:rFonts w:ascii="Times New Roman" w:eastAsia="Times New Roman" w:hAnsi="Times New Roman" w:cs="Times New Roman"/>
          <w:color w:val="1B1C1D"/>
        </w:rPr>
        <w:t xml:space="preserve"> (for R-Type/Custom instructions). The selected value is then written back to the </w:t>
      </w:r>
      <w:r>
        <w:rPr>
          <w:rFonts w:ascii="Times New Roman" w:eastAsia="Times New Roman" w:hAnsi="Times New Roman" w:cs="Times New Roman"/>
          <w:b/>
          <w:color w:val="1B1C1D"/>
        </w:rPr>
        <w:t>Register File</w:t>
      </w:r>
      <w:r>
        <w:rPr>
          <w:rFonts w:ascii="Times New Roman" w:eastAsia="Times New Roman" w:hAnsi="Times New Roman" w:cs="Times New Roman"/>
          <w:color w:val="1B1C1D"/>
        </w:rPr>
        <w:t xml:space="preserve"> at the </w:t>
      </w:r>
      <w:proofErr w:type="spellStart"/>
      <w:r>
        <w:rPr>
          <w:rFonts w:ascii="Times New Roman" w:eastAsia="Times New Roman" w:hAnsi="Times New Roman" w:cs="Times New Roman"/>
          <w:color w:val="1B1C1D"/>
        </w:rPr>
        <w:t>Rdest</w:t>
      </w:r>
      <w:proofErr w:type="spellEnd"/>
      <w:r>
        <w:rPr>
          <w:rFonts w:ascii="Times New Roman" w:eastAsia="Times New Roman" w:hAnsi="Times New Roman" w:cs="Times New Roman"/>
          <w:color w:val="1B1C1D"/>
        </w:rPr>
        <w:t xml:space="preserve"> address.</w:t>
      </w:r>
    </w:p>
    <w:p w14:paraId="3D55BFDB" w14:textId="4AF250DB" w:rsidR="00F632EA" w:rsidRDefault="00F632EA" w:rsidP="00F632EA">
      <w:pPr>
        <w:pBdr>
          <w:top w:val="nil"/>
          <w:left w:val="nil"/>
          <w:bottom w:val="nil"/>
          <w:right w:val="nil"/>
          <w:between w:val="nil"/>
        </w:pBdr>
        <w:spacing w:after="120" w:line="360" w:lineRule="auto"/>
        <w:jc w:val="both"/>
      </w:pPr>
      <w:r w:rsidRPr="00F632EA">
        <w:lastRenderedPageBreak/>
        <w:drawing>
          <wp:inline distT="0" distB="0" distL="0" distR="0" wp14:anchorId="4D14B09C" wp14:editId="2DC81C5A">
            <wp:extent cx="4557155" cy="6835732"/>
            <wp:effectExtent l="0" t="0" r="0" b="3810"/>
            <wp:docPr id="10506134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61347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557155" cy="6835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23" w14:textId="77777777" w:rsidR="00CA4191" w:rsidRDefault="00CA4191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i/>
          <w:color w:val="1B1C1D"/>
        </w:rPr>
      </w:pPr>
    </w:p>
    <w:sectPr w:rsidR="00CA4191">
      <w:pgSz w:w="12240" w:h="15840"/>
      <w:pgMar w:top="1440" w:right="1440" w:bottom="1440" w:left="1440" w:header="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auto"/>
    <w:pitch w:val="default"/>
    <w:embedRegular r:id="rId1" w:fontKey="{AA45915B-20EB-4EDF-AE35-094FD87D1A13}"/>
    <w:embedItalic r:id="rId2" w:fontKey="{B55A2131-7887-4F68-9DA8-8B9FD7B860F6}"/>
  </w:font>
  <w:font w:name="Google Sans">
    <w:charset w:val="00"/>
    <w:family w:val="auto"/>
    <w:pitch w:val="default"/>
    <w:embedRegular r:id="rId3" w:fontKey="{F2F6BBAA-17F4-460A-ADA5-40AAE42BF9B1}"/>
    <w:embedBold r:id="rId4" w:fontKey="{9E0DE5C9-A1A6-4FE0-99CC-C2C1B152FD6E}"/>
  </w:font>
  <w:font w:name="Google Sans Text">
    <w:charset w:val="00"/>
    <w:family w:val="auto"/>
    <w:pitch w:val="default"/>
    <w:embedRegular r:id="rId5" w:fontKey="{8712B860-788F-4796-AE20-F6EE226B8B23}"/>
    <w:embedItalic r:id="rId6" w:fontKey="{62E91151-C822-480B-9188-B545616607DC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7" w:fontKey="{C68E0E8A-202F-4CD9-B4F0-427340865C81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8" w:fontKey="{527F2F2C-D04E-488B-BCD3-D5F0D06B5D59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C152A94"/>
    <w:multiLevelType w:val="multilevel"/>
    <w:tmpl w:val="70BAFD14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" w15:restartNumberingAfterBreak="0">
    <w:nsid w:val="2B4D5A0C"/>
    <w:multiLevelType w:val="multilevel"/>
    <w:tmpl w:val="99B64210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" w15:restartNumberingAfterBreak="0">
    <w:nsid w:val="3F4459FA"/>
    <w:multiLevelType w:val="multilevel"/>
    <w:tmpl w:val="435CA948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" w15:restartNumberingAfterBreak="0">
    <w:nsid w:val="59044A3C"/>
    <w:multiLevelType w:val="multilevel"/>
    <w:tmpl w:val="61A0A880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4" w15:restartNumberingAfterBreak="0">
    <w:nsid w:val="5D4318F2"/>
    <w:multiLevelType w:val="multilevel"/>
    <w:tmpl w:val="6F42CEE8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5" w15:restartNumberingAfterBreak="0">
    <w:nsid w:val="78367BD0"/>
    <w:multiLevelType w:val="multilevel"/>
    <w:tmpl w:val="49D87882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num w:numId="1" w16cid:durableId="1873226636">
    <w:abstractNumId w:val="4"/>
  </w:num>
  <w:num w:numId="2" w16cid:durableId="385300946">
    <w:abstractNumId w:val="0"/>
  </w:num>
  <w:num w:numId="3" w16cid:durableId="841898153">
    <w:abstractNumId w:val="2"/>
  </w:num>
  <w:num w:numId="4" w16cid:durableId="1821115402">
    <w:abstractNumId w:val="1"/>
  </w:num>
  <w:num w:numId="5" w16cid:durableId="243729068">
    <w:abstractNumId w:val="5"/>
  </w:num>
  <w:num w:numId="6" w16cid:durableId="95776018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A4191"/>
    <w:rsid w:val="00CA4191"/>
    <w:rsid w:val="00F632EA"/>
    <w:rsid w:val="00F67E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EDABAB5"/>
  <w15:docId w15:val="{9E6C1E3D-D25D-44AF-B5D1-171008835AC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-US" w:eastAsia="en-US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25" w:after="225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4"/>
    </w:pPr>
    <w:rPr>
      <w:b/>
      <w:sz w:val="18"/>
      <w:szCs w:val="18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360" w:after="360"/>
      <w:outlineLvl w:val="5"/>
    </w:pPr>
    <w:rPr>
      <w:b/>
      <w:sz w:val="16"/>
      <w:szCs w:val="1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" Type="http://schemas.openxmlformats.org/officeDocument/2006/relationships/webSettings" Target="web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3</Pages>
  <Words>458</Words>
  <Characters>2612</Characters>
  <Application>Microsoft Office Word</Application>
  <DocSecurity>0</DocSecurity>
  <Lines>21</Lines>
  <Paragraphs>6</Paragraphs>
  <ScaleCrop>false</ScaleCrop>
  <Company/>
  <LinksUpToDate>false</LinksUpToDate>
  <CharactersWithSpaces>3064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Nkuebe Mashupha</dc:creator>
  <cp:lastModifiedBy>Nkuebe Nkuebe</cp:lastModifiedBy>
  <cp:revision>2</cp:revision>
  <dcterms:created xsi:type="dcterms:W3CDTF">2025-10-26T04:16:00Z</dcterms:created>
  <dcterms:modified xsi:type="dcterms:W3CDTF">2025-10-26T04:16:00Z</dcterms:modified>
</cp:coreProperties>
</file>